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EBA8" w14:textId="77777777" w:rsidR="00D31E61" w:rsidRPr="00D31E61" w:rsidRDefault="00D31E61" w:rsidP="00D31E61">
      <w:pPr>
        <w:spacing w:after="100" w:afterAutospacing="1" w:line="420" w:lineRule="atLeast"/>
        <w:outlineLvl w:val="1"/>
        <w:rPr>
          <w:rFonts w:ascii="TH SarabunPSK" w:eastAsia="Times New Roman" w:hAnsi="TH SarabunPSK" w:cs="TH SarabunPSK"/>
          <w:color w:val="007396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007396"/>
          <w:sz w:val="36"/>
          <w:szCs w:val="36"/>
        </w:rPr>
        <w:t> </w:t>
      </w:r>
      <w:r w:rsidRPr="00D31E61">
        <w:rPr>
          <w:rFonts w:ascii="TH SarabunPSK" w:eastAsia="Times New Roman" w:hAnsi="TH SarabunPSK" w:cs="TH SarabunPSK"/>
          <w:color w:val="007396"/>
          <w:sz w:val="36"/>
          <w:szCs w:val="36"/>
          <w:cs/>
        </w:rPr>
        <w:t>ป้ายที่ได้รับการยกเว้นภาษี</w:t>
      </w:r>
    </w:p>
    <w:p w14:paraId="2DA93E82" w14:textId="118EBA6D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 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 xml:space="preserve">ป้ายที่ไม่ต้องเสียภาษีป้าย แบ่งได้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 xml:space="preserve">13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ประเภท ดังนี้</w:t>
      </w:r>
    </w:p>
    <w:p w14:paraId="50CFCD47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1.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ป้ายที่แสดงไว้ ณ โรงมหรสพและบริเวณของโรงมหรสพนั้นเพื่อโฆษณามหรสพ</w:t>
      </w:r>
    </w:p>
    <w:p w14:paraId="4F0304A5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2.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ป้ายที่แสดงไว้ที่สินค้าหรือสิ่งห่อหุ้มหรือบรรจุสินค้า</w:t>
      </w:r>
    </w:p>
    <w:p w14:paraId="41D5FE57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3.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ป้ายที่แสดงไว้บริเวณงานที่จัดขึ้นเป็นครั้งคราว</w:t>
      </w:r>
    </w:p>
    <w:p w14:paraId="498B259F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4.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 xml:space="preserve">ป้ายที่แสดงไว้ที่ยานพาหนะ และมีพื้นที่ไม่เกิน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 xml:space="preserve">500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ตารางเซนติเมตร และป้ายที่แสดงไว้ที่</w:t>
      </w:r>
    </w:p>
    <w:p w14:paraId="7A2F32AE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รถยนต์ส่วนบุคคล รถจักรยายนต์ รถบดถนน รถแทรกเตอร์ และล้อเลื่อน</w:t>
      </w:r>
    </w:p>
    <w:p w14:paraId="7FB828F4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5.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 xml:space="preserve">ป้ายที่แสดงไว้ภายในอาคารที่ใช้ประกอบการค้า แต่ละป้ายมีพื้นที่ไม่เกิน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 xml:space="preserve">1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ตารางเมตร</w:t>
      </w:r>
    </w:p>
    <w:p w14:paraId="570820A2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6.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ป้ายของราชการส่วนกลาง ราชการส่วนภูมิภาค หรือราชการส่วนท้องถิ่นตามกฎหมาย</w:t>
      </w:r>
    </w:p>
    <w:p w14:paraId="334D6AF8" w14:textId="2C6156A8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7.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ขององค์การที่จัดตั้งขึ้นตามกฎหมายว่าด้วยการจัดตั้งองค์การของรัฐบาลหรือตามกฎหมายว่าด้วยการนั้น ๆ และหน่วยงานที่น</w:t>
      </w:r>
      <w:r>
        <w:rPr>
          <w:rFonts w:ascii="TH SarabunPSK" w:eastAsia="Times New Roman" w:hAnsi="TH SarabunPSK" w:cs="TH SarabunPSK" w:hint="cs"/>
          <w:color w:val="212529"/>
          <w:sz w:val="36"/>
          <w:szCs w:val="36"/>
          <w:cs/>
        </w:rPr>
        <w:t>ำ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รายได้ส่งรัฐ</w:t>
      </w:r>
    </w:p>
    <w:p w14:paraId="3C0D76F3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8.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ป้ายของธนาคารแห่งประเทศไทย ธนาคารออมสิน ธนาคารอาคารสงเคราะห์ ธนาคารเพื่อ</w:t>
      </w:r>
    </w:p>
    <w:p w14:paraId="6B990D5C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การเกษตรและสหกรณ์ และบรรษัทเงินทุนอุตสาหกรรมแห่งประเทศไทย</w:t>
      </w:r>
    </w:p>
    <w:p w14:paraId="69A26E64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9.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ป้ายของโรงเรียนเอกชนตามกฎหมายว่าด้วยโรงเรียนเอกชน หรือสถาบันอุดมศึกษาเอกชนตาม</w:t>
      </w:r>
    </w:p>
    <w:p w14:paraId="1771E8CB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กฎหมายว่าด้วยสถาบันอุดมศึกษาเอกชน ที่แสดงไว้ ณ อาคารหรือบริเวณของโรงเรียนเอกชนหรือ</w:t>
      </w:r>
    </w:p>
    <w:p w14:paraId="07FC6DE5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สถาบันอุดมศึกษานั้น</w:t>
      </w:r>
    </w:p>
    <w:p w14:paraId="7A109BDE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10.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ป้ายของผู้ประกอบการเกษตร ซึ่งค้าผลผลิตอันเกิดจากการเกษตรของตน</w:t>
      </w:r>
    </w:p>
    <w:p w14:paraId="6A387DE5" w14:textId="339F3E56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11.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ป้ายของวัดหรือผู้ด</w:t>
      </w:r>
      <w:r>
        <w:rPr>
          <w:rFonts w:ascii="TH SarabunPSK" w:eastAsia="Times New Roman" w:hAnsi="TH SarabunPSK" w:cs="TH SarabunPSK" w:hint="cs"/>
          <w:color w:val="212529"/>
          <w:sz w:val="36"/>
          <w:szCs w:val="36"/>
          <w:cs/>
        </w:rPr>
        <w:t>ำ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เนินกิจการเพื่อประโยชน์แก่การศาสนาหรือการกุศลสาธารณะโดยเฉพาะ</w:t>
      </w:r>
    </w:p>
    <w:p w14:paraId="1442A9EA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12.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ป้ายของสมาคมหรือมูลนิธิ</w:t>
      </w:r>
    </w:p>
    <w:p w14:paraId="5C7D22D0" w14:textId="554AB713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lastRenderedPageBreak/>
        <w:t>13.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ป้ายตามที่ก</w:t>
      </w:r>
      <w:r>
        <w:rPr>
          <w:rFonts w:ascii="TH SarabunPSK" w:eastAsia="Times New Roman" w:hAnsi="TH SarabunPSK" w:cs="TH SarabunPSK" w:hint="cs"/>
          <w:color w:val="212529"/>
          <w:sz w:val="36"/>
          <w:szCs w:val="36"/>
          <w:cs/>
        </w:rPr>
        <w:t>ำ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 xml:space="preserve">หนดโดยกฎกระทรวง ปัจจุบันมีกฎกระทรวง ฉบับที่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2 (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พ.ศ.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 xml:space="preserve">2535)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ให้เจ้าของป้ายไม่ต้องเสียภาษีสำหรับ</w:t>
      </w:r>
    </w:p>
    <w:p w14:paraId="47AD773B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 xml:space="preserve"> 13.1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ป้ายที่ติดตั้งหรือแสดงไว้ที่รถยนต์ส่วนบุคคล รถจักรยานยนต์ รถบดถนน หรือรถแทรกเตอร์ตามกฎหมายว่าด้วยรถยนต์</w:t>
      </w:r>
    </w:p>
    <w:p w14:paraId="64C3DAF6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 xml:space="preserve"> 13.2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ป้ายที่ติดตั้งหรือแสดงไว้ที่ล้อเลื่อนตามกฎหมายว่าด้วยล้อเลื่อน</w:t>
      </w:r>
    </w:p>
    <w:p w14:paraId="48B408FA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 xml:space="preserve"> 13.3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 xml:space="preserve">ป้ายที่ติดตั้งหรือแสดงไว้ที่ยานพาหนะนอกเหนือจาก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 xml:space="preserve">13.1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 xml:space="preserve">และ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 xml:space="preserve">13.2 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โดยมีพื้นที่ไม่เกินห้าร้อยเซนติเมตร</w:t>
      </w:r>
    </w:p>
    <w:p w14:paraId="3DC93118" w14:textId="77777777" w:rsidR="00D31E61" w:rsidRPr="00D31E61" w:rsidRDefault="00D31E61" w:rsidP="00D31E61">
      <w:pPr>
        <w:spacing w:after="100" w:afterAutospacing="1" w:line="300" w:lineRule="atLeast"/>
        <w:rPr>
          <w:rFonts w:ascii="TH SarabunPSK" w:eastAsia="Times New Roman" w:hAnsi="TH SarabunPSK" w:cs="TH SarabunPSK"/>
          <w:color w:val="212529"/>
          <w:sz w:val="36"/>
          <w:szCs w:val="36"/>
        </w:rPr>
      </w:pP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????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  <w:cs/>
        </w:rPr>
        <w:t>งานจัดเก็บรายได้ กองคลัง</w:t>
      </w:r>
      <w:r w:rsidRPr="00D31E61">
        <w:rPr>
          <w:rFonts w:ascii="TH SarabunPSK" w:eastAsia="Times New Roman" w:hAnsi="TH SarabunPSK" w:cs="TH SarabunPSK"/>
          <w:color w:val="212529"/>
          <w:sz w:val="36"/>
          <w:szCs w:val="36"/>
        </w:rPr>
        <w:t>????</w:t>
      </w:r>
    </w:p>
    <w:p w14:paraId="139E0280" w14:textId="77777777" w:rsidR="00D31E61" w:rsidRDefault="00D31E61"/>
    <w:sectPr w:rsidR="00D31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61"/>
    <w:rsid w:val="00D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DBF2"/>
  <w15:chartTrackingRefBased/>
  <w15:docId w15:val="{9813ECA8-2B08-4027-B33D-F868C54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1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2024-03-20T03:26:00Z</dcterms:created>
  <dcterms:modified xsi:type="dcterms:W3CDTF">2024-03-20T03:29:00Z</dcterms:modified>
</cp:coreProperties>
</file>